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маркетинговые коммуникации</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маркетинговые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«Современные маркетинговые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методологию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490.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мероприятий для рекламной или PR -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393.51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планировании производства и (или)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«Современные маркетинговые коммуникации»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особенности современного процесса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особенности современного процесса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особенности современного процесса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Статегии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w:t>
            </w:r>
          </w:p>
          <w:p>
            <w:pPr>
              <w:jc w:val="left"/>
              <w:spacing w:after="0" w:line="240" w:lineRule="auto"/>
              <w:rPr>
                <w:sz w:val="24"/>
                <w:szCs w:val="24"/>
              </w:rPr>
            </w:pPr>
            <w:r>
              <w:rPr>
                <w:rFonts w:ascii="Times New Roman" w:hAnsi="Times New Roman" w:cs="Times New Roman"/>
                <w:color w:val="#000000"/>
                <w:sz w:val="24"/>
                <w:szCs w:val="24"/>
              </w:rPr>
              <w:t> 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w:t>
            </w:r>
          </w:p>
          <w:p>
            <w:pPr>
              <w:jc w:val="left"/>
              <w:spacing w:after="0" w:line="240" w:lineRule="auto"/>
              <w:rPr>
                <w:sz w:val="24"/>
                <w:szCs w:val="24"/>
              </w:rPr>
            </w:pPr>
            <w:r>
              <w:rPr>
                <w:rFonts w:ascii="Times New Roman" w:hAnsi="Times New Roman" w:cs="Times New Roman"/>
                <w:color w:val="#000000"/>
                <w:sz w:val="24"/>
                <w:szCs w:val="24"/>
              </w:rPr>
              <w:t> 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24.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массовой коммуникации и применение ее положений к исследованию маркетинговых коммуникаций. Развитие маркетинговых коммуникаций. Комплекс маркетинговых коммуникаций и его основные элементы. Интеграция маркетинговых коммуникаций и принципы разработки стратегии ИМК. ATL и BTL – коммуникации в системе маркетинговых коммуникаций и их специфика.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особенности современного процесса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708.0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 – правовые аспекты деятельности в области маркетинговых коммуникаций.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современного процесса маркетинговых коммуникаций.</w:t>
            </w:r>
          </w:p>
          <w:p>
            <w:pPr>
              <w:jc w:val="both"/>
              <w:spacing w:after="0" w:line="240" w:lineRule="auto"/>
              <w:rPr>
                <w:sz w:val="24"/>
                <w:szCs w:val="24"/>
              </w:rPr>
            </w:pPr>
            <w:r>
              <w:rPr>
                <w:rFonts w:ascii="Times New Roman" w:hAnsi="Times New Roman" w:cs="Times New Roman"/>
                <w:color w:val="#000000"/>
                <w:sz w:val="24"/>
                <w:szCs w:val="24"/>
              </w:rPr>
              <w:t> Агентства маркетинговых коммуникаций, их типы, основные функции.</w:t>
            </w:r>
          </w:p>
          <w:p>
            <w:pPr>
              <w:jc w:val="both"/>
              <w:spacing w:after="0" w:line="240" w:lineRule="auto"/>
              <w:rPr>
                <w:sz w:val="24"/>
                <w:szCs w:val="24"/>
              </w:rPr>
            </w:pPr>
            <w:r>
              <w:rPr>
                <w:rFonts w:ascii="Times New Roman" w:hAnsi="Times New Roman" w:cs="Times New Roman"/>
                <w:color w:val="#000000"/>
                <w:sz w:val="24"/>
                <w:szCs w:val="24"/>
              </w:rPr>
              <w:t> Структура рекламного агентства. Организации – рекламодатели и их дифференциация. Средства распространения маркетинговой /рекламной информации и их классификация. Второстепенные субъекты рекламного рынка</w:t>
            </w:r>
          </w:p>
          <w:p>
            <w:pPr>
              <w:jc w:val="both"/>
              <w:spacing w:after="0" w:line="240" w:lineRule="auto"/>
              <w:rPr>
                <w:sz w:val="24"/>
                <w:szCs w:val="24"/>
              </w:rPr>
            </w:pPr>
            <w:r>
              <w:rPr>
                <w:rFonts w:ascii="Times New Roman" w:hAnsi="Times New Roman" w:cs="Times New Roman"/>
                <w:color w:val="#000000"/>
                <w:sz w:val="24"/>
                <w:szCs w:val="24"/>
              </w:rPr>
              <w:t> Когнитивный аспект коммуникационного воздействия. Ощущения осязательные, обо- нятельные, вкусовые, слуховые, зрительные. Восприятие пространства, величины, формы, цвета. Внимание, виды памяти, мышление, анализ, синтез, абстракция, обобщение. Эмоциональный аспект коммуникационного воздействия. Поведенческий аспект коммуникационного воздействия. Суггестивный аспект коммуникационного воздействия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стратегии маркетинговых коммуникаций и ее компоненты. Процесс стратеги- ческого планирования маркетинговых коммуникаций. Этапы эффективности стратегии маркетинговых коммуникаций. Эффекты / цели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 маркетинг. Новые медиаканалы маркетинговых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особенности современного процесса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как ведущий элемент современных маркетинговых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рекламных кампаний. Основные тапы рекламной кампании, и ее планирование. определение целей рекламной кампании. Планирование бюджета рекламной кампании. Методы определения бюджета. Понятие целевой аудитории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w:t>
            </w:r>
          </w:p>
          <w:p>
            <w:pPr>
              <w:jc w:val="center"/>
              <w:spacing w:after="0" w:line="240" w:lineRule="auto"/>
              <w:rPr>
                <w:sz w:val="24"/>
                <w:szCs w:val="24"/>
              </w:rPr>
            </w:pPr>
            <w:r>
              <w:rPr>
                <w:rFonts w:ascii="Times New Roman" w:hAnsi="Times New Roman" w:cs="Times New Roman"/>
                <w:b/>
                <w:color w:val="#000000"/>
                <w:sz w:val="24"/>
                <w:szCs w:val="24"/>
              </w:rPr>
              <w:t> Методы продвижения товаров производителем. Методы продвижения в розничной торговле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сферы торговли. Стимулирование совершения пробных и повторных покупок покупателями. Достоинства и недостатки стимулирования сбыта. Формы стимулирования сбыта. Скидки в системе стимулирования сбыта. Возмещение или компенсация. Бонусные пакеты. Прямое снижение цены. Три основных вида скидок. Премии. Купон. Сэмплинг. Пять основных маркетинговых ситуаций, в которых следует использовать метод предостав¬ления образцов. Конкурсы и лотереи. Четыре признака рекламной лотереи.</w:t>
            </w:r>
          </w:p>
          <w:p>
            <w:pPr>
              <w:jc w:val="both"/>
              <w:spacing w:after="0" w:line="240" w:lineRule="auto"/>
              <w:rPr>
                <w:sz w:val="24"/>
                <w:szCs w:val="24"/>
              </w:rPr>
            </w:pPr>
            <w:r>
              <w:rPr>
                <w:rFonts w:ascii="Times New Roman" w:hAnsi="Times New Roman" w:cs="Times New Roman"/>
                <w:color w:val="#000000"/>
                <w:sz w:val="24"/>
                <w:szCs w:val="24"/>
              </w:rPr>
              <w:t> Цели применения прямого маркетинга в кампаниях по продвижению товаров / услуг на рынок. Планирование прямого маркетинга. Базы данных и их использование. Принципы подготовки сообщений в прямом маркетинге.</w:t>
            </w:r>
          </w:p>
          <w:p>
            <w:pPr>
              <w:jc w:val="both"/>
              <w:spacing w:after="0" w:line="240" w:lineRule="auto"/>
              <w:rPr>
                <w:sz w:val="24"/>
                <w:szCs w:val="24"/>
              </w:rPr>
            </w:pPr>
            <w:r>
              <w:rPr>
                <w:rFonts w:ascii="Times New Roman" w:hAnsi="Times New Roman" w:cs="Times New Roman"/>
                <w:color w:val="#000000"/>
                <w:sz w:val="24"/>
                <w:szCs w:val="24"/>
              </w:rPr>
              <w:t> Проблемы современного директ-маркетинга. Эффективность прямой почтовой рекламы. Продвижение товаров и услуг в Ин¬тернет. Основные методы баннерной рекламы. Источ- ники информации для составления адресных списков. Личная продажа. Торговый агент (торговый представитель или коммивояжер). Типы клиентов. Продажи на дому.</w:t>
            </w:r>
          </w:p>
          <w:p>
            <w:pPr>
              <w:jc w:val="both"/>
              <w:spacing w:after="0" w:line="240" w:lineRule="auto"/>
              <w:rPr>
                <w:sz w:val="24"/>
                <w:szCs w:val="24"/>
              </w:rPr>
            </w:pPr>
            <w:r>
              <w:rPr>
                <w:rFonts w:ascii="Times New Roman" w:hAnsi="Times New Roman" w:cs="Times New Roman"/>
                <w:color w:val="#000000"/>
                <w:sz w:val="24"/>
                <w:szCs w:val="24"/>
              </w:rPr>
              <w:t> Этапы презентации товара. Директ-мейл. Информационное письмо. Коммерческое пред- ложение. Информационный лист. Рекламный листок. Буклет. Проспект. Каталог. Теле-фон -маркетинг. Телемаркетинг.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как канал современных маркетинговых коммуникаций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задачи связей с общественностью в продвижении товаров \ услуг на рынок. Цели корпоративной (фирменной) рекламы. Связи с общественностью как элемент стимулиро- вания сбыта. Основные формы и методы работы по связям с общественностью. Паблик рилейшенз. Технология реализации связей с общественностью. Связь со средствами мас- совой информации. Информационный повод. Связи с общественностью посредством пе- чатной про¬дукции. Маркетинг событий. Связи с общественностью в Интернете. Фирмен -ный стиль: товарный знак, логотип, фирменный блок, фирменные цвет, шрифты и кон- станты. Слоган. Три этапа восприятия слогана. Художественные приемы создания слога- на. Уникальное торговое предложение. Имя бренда.</w:t>
            </w:r>
          </w:p>
          <w:p>
            <w:pPr>
              <w:jc w:val="both"/>
              <w:spacing w:after="0" w:line="240" w:lineRule="auto"/>
              <w:rPr>
                <w:sz w:val="24"/>
                <w:szCs w:val="24"/>
              </w:rPr>
            </w:pPr>
            <w:r>
              <w:rPr>
                <w:rFonts w:ascii="Times New Roman" w:hAnsi="Times New Roman" w:cs="Times New Roman"/>
                <w:color w:val="#000000"/>
                <w:sz w:val="24"/>
                <w:szCs w:val="24"/>
              </w:rPr>
              <w:t> Характерные функции брендинга. Виды товарных знаков. Современные технологии брендинга.</w:t>
            </w:r>
          </w:p>
          <w:p>
            <w:pPr>
              <w:jc w:val="both"/>
              <w:spacing w:after="0" w:line="240" w:lineRule="auto"/>
              <w:rPr>
                <w:sz w:val="24"/>
                <w:szCs w:val="24"/>
              </w:rPr>
            </w:pPr>
            <w:r>
              <w:rPr>
                <w:rFonts w:ascii="Times New Roman" w:hAnsi="Times New Roman" w:cs="Times New Roman"/>
                <w:color w:val="#000000"/>
                <w:sz w:val="24"/>
                <w:szCs w:val="24"/>
              </w:rPr>
              <w:t> Мерчендайзинг. Упаковка. Витрины. Торговое оборудование и выкладка товаров.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 маркетинг. Новые медиаканалы маркетинговых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средства коммуникативного воздействия.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 в коммуникативной деятельности, его основные задачи и  функции.</w:t>
            </w:r>
          </w:p>
          <w:p>
            <w:pPr>
              <w:jc w:val="both"/>
              <w:spacing w:after="0" w:line="240" w:lineRule="auto"/>
              <w:rPr>
                <w:sz w:val="24"/>
                <w:szCs w:val="24"/>
              </w:rPr>
            </w:pPr>
            <w:r>
              <w:rPr>
                <w:rFonts w:ascii="Times New Roman" w:hAnsi="Times New Roman" w:cs="Times New Roman"/>
                <w:color w:val="#000000"/>
                <w:sz w:val="24"/>
                <w:szCs w:val="24"/>
              </w:rPr>
              <w:t> Понятие пресс-посредничества, паблисити, промоушн. Отличия  ПР от пропаганды.</w:t>
            </w:r>
          </w:p>
          <w:p>
            <w:pPr>
              <w:jc w:val="both"/>
              <w:spacing w:after="0" w:line="240" w:lineRule="auto"/>
              <w:rPr>
                <w:sz w:val="24"/>
                <w:szCs w:val="24"/>
              </w:rPr>
            </w:pPr>
            <w:r>
              <w:rPr>
                <w:rFonts w:ascii="Times New Roman" w:hAnsi="Times New Roman" w:cs="Times New Roman"/>
                <w:color w:val="#000000"/>
                <w:sz w:val="24"/>
                <w:szCs w:val="24"/>
              </w:rPr>
              <w:t> Виды и формы стимулирующих воздействий. Ценовое и  неценовое стимулирование. Стимулирование потребителей, собственного  торгового персонала, посредников.</w:t>
            </w:r>
          </w:p>
          <w:p>
            <w:pPr>
              <w:jc w:val="both"/>
              <w:spacing w:after="0" w:line="240" w:lineRule="auto"/>
              <w:rPr>
                <w:sz w:val="24"/>
                <w:szCs w:val="24"/>
              </w:rPr>
            </w:pPr>
            <w:r>
              <w:rPr>
                <w:rFonts w:ascii="Times New Roman" w:hAnsi="Times New Roman" w:cs="Times New Roman"/>
                <w:color w:val="#000000"/>
                <w:sz w:val="24"/>
                <w:szCs w:val="24"/>
              </w:rPr>
              <w:t> Понятие и организация системы личных продаж на предприятии. Становление выставоч- но-ярмарочной деятельности. Выставки. Типы ярмарок по специализации. Пять этапов подготовки к выставке. Подготовка стенда и персонала к выставке. Функции стенда. Типы стендов. Отбор и подготовка стендистов. Методы связей с обществен¬ностью. Классификация посетителей.</w:t>
            </w:r>
          </w:p>
          <w:p>
            <w:pPr>
              <w:jc w:val="both"/>
              <w:spacing w:after="0" w:line="240" w:lineRule="auto"/>
              <w:rPr>
                <w:sz w:val="24"/>
                <w:szCs w:val="24"/>
              </w:rPr>
            </w:pPr>
            <w:r>
              <w:rPr>
                <w:rFonts w:ascii="Times New Roman" w:hAnsi="Times New Roman" w:cs="Times New Roman"/>
                <w:color w:val="#000000"/>
                <w:sz w:val="24"/>
                <w:szCs w:val="24"/>
              </w:rPr>
              <w:t> Понятие и сущность спонсорства. Виды спонсорства. Элементы спонсорства: спонсорский ролик, застав¬ки, интервью со спонсором, устное объявление ведущего, вру- чение подарков, атрибутика, спонсорство в анонсах. Меценатство. Спонсиро¬вание научных исследований и разработок. Событийный маркетинг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маркетинговые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http://www.iprbookshop.ru/57161.html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https://urait.ru/bcode/398105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Кметь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http://www.iprbookshop.ru/54491.html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55.13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11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2023-2024_ФГОС3++2023_Бак-ОФО-РСО(23)_plx_Современные маркетинговые коммуникации</dc:title>
  <dc:creator>FastReport.NET</dc:creator>
</cp:coreProperties>
</file>